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0" w:rsidRPr="009514F4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9514F4">
        <w:rPr>
          <w:rFonts w:ascii="Bookman Old Style" w:hAnsi="Bookman Old Style"/>
          <w:b/>
          <w:sz w:val="28"/>
          <w:szCs w:val="28"/>
        </w:rPr>
        <w:t>Scheda di sintesi sulla rilevazione degli OIV o strutture equivalenti</w:t>
      </w:r>
      <w:r w:rsidR="00285370" w:rsidRPr="009514F4">
        <w:rPr>
          <w:rFonts w:ascii="Bookman Old Style" w:hAnsi="Bookman Old Style"/>
          <w:b/>
          <w:sz w:val="28"/>
          <w:szCs w:val="28"/>
        </w:rPr>
        <w:t xml:space="preserve"> </w:t>
      </w:r>
      <w:r w:rsidR="00285370" w:rsidRPr="009514F4">
        <w:rPr>
          <w:rFonts w:ascii="Bookman Old Style" w:hAnsi="Bookman Old Style"/>
          <w:i/>
          <w:sz w:val="28"/>
          <w:szCs w:val="28"/>
        </w:rPr>
        <w:t>(a</w:t>
      </w:r>
      <w:r w:rsidRPr="009514F4">
        <w:rPr>
          <w:rFonts w:ascii="Bookman Old Style" w:hAnsi="Bookman Old Style"/>
          <w:i/>
          <w:sz w:val="28"/>
          <w:szCs w:val="28"/>
        </w:rPr>
        <w:t>llegato 3</w:t>
      </w:r>
      <w:r w:rsidR="00285370" w:rsidRPr="009514F4">
        <w:rPr>
          <w:rFonts w:ascii="Bookman Old Style" w:hAnsi="Bookman Old Style"/>
          <w:i/>
          <w:sz w:val="28"/>
          <w:szCs w:val="28"/>
        </w:rPr>
        <w:t>)</w:t>
      </w:r>
    </w:p>
    <w:p w:rsidR="00285370" w:rsidRPr="00285370" w:rsidRDefault="00285370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 xml:space="preserve">Con deliberazione n. 236 del 01 marzo 2017 </w:t>
      </w:r>
      <w:proofErr w:type="spellStart"/>
      <w:r w:rsidRPr="00285370">
        <w:rPr>
          <w:rFonts w:ascii="Bookman Old Style" w:hAnsi="Bookman Old Style"/>
          <w:sz w:val="24"/>
          <w:szCs w:val="24"/>
        </w:rPr>
        <w:t>l’Anac</w:t>
      </w:r>
      <w:proofErr w:type="spellEnd"/>
      <w:r w:rsidRPr="00285370">
        <w:rPr>
          <w:rFonts w:ascii="Bookman Old Style" w:hAnsi="Bookman Old Style"/>
          <w:sz w:val="24"/>
          <w:szCs w:val="24"/>
        </w:rPr>
        <w:t xml:space="preserve"> ha richiesto agli Organismi Indipendenti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Pr="00285370">
        <w:rPr>
          <w:rFonts w:ascii="Bookman Old Style" w:hAnsi="Bookman Old Style"/>
          <w:sz w:val="24"/>
          <w:szCs w:val="24"/>
        </w:rPr>
        <w:t>di Valutazione di attestare al 31 marzo 2017 l’assolvimento di specifiche categorie di obblighi</w:t>
      </w:r>
      <w:r w:rsidR="00462572">
        <w:rPr>
          <w:rFonts w:ascii="Bookman Old Style" w:hAnsi="Bookman Old Style"/>
          <w:sz w:val="24"/>
          <w:szCs w:val="24"/>
        </w:rPr>
        <w:t xml:space="preserve"> </w:t>
      </w:r>
      <w:r w:rsidRPr="00285370">
        <w:rPr>
          <w:rFonts w:ascii="Bookman Old Style" w:hAnsi="Bookman Old Style"/>
          <w:sz w:val="24"/>
          <w:szCs w:val="24"/>
        </w:rPr>
        <w:t>di pubblicazione.</w:t>
      </w: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>L’Autorità ha stabilito che le attestazioni degli OIV, o di altro organismo con funzioni analoghe,</w:t>
      </w:r>
      <w:r w:rsidR="00285370">
        <w:rPr>
          <w:rFonts w:ascii="Bookman Old Style" w:hAnsi="Bookman Old Style"/>
          <w:sz w:val="24"/>
          <w:szCs w:val="24"/>
        </w:rPr>
        <w:t xml:space="preserve"> </w:t>
      </w:r>
      <w:r w:rsidRPr="00285370">
        <w:rPr>
          <w:rFonts w:ascii="Bookman Old Style" w:hAnsi="Bookman Old Style"/>
          <w:sz w:val="24"/>
          <w:szCs w:val="24"/>
        </w:rPr>
        <w:t>complete della griglia di rilevazion</w:t>
      </w:r>
      <w:bookmarkStart w:id="0" w:name="_GoBack"/>
      <w:bookmarkEnd w:id="0"/>
      <w:r w:rsidRPr="00285370">
        <w:rPr>
          <w:rFonts w:ascii="Bookman Old Style" w:hAnsi="Bookman Old Style"/>
          <w:sz w:val="24"/>
          <w:szCs w:val="24"/>
        </w:rPr>
        <w:t>e e scheda di sintesi, s</w:t>
      </w:r>
      <w:r w:rsidR="00285370" w:rsidRPr="00285370">
        <w:rPr>
          <w:rFonts w:ascii="Bookman Old Style" w:hAnsi="Bookman Old Style"/>
          <w:sz w:val="24"/>
          <w:szCs w:val="24"/>
        </w:rPr>
        <w:t>ia</w:t>
      </w:r>
      <w:r w:rsidRPr="00285370">
        <w:rPr>
          <w:rFonts w:ascii="Bookman Old Style" w:hAnsi="Bookman Old Style"/>
          <w:sz w:val="24"/>
          <w:szCs w:val="24"/>
        </w:rPr>
        <w:t>no pubblicate nella sezione</w:t>
      </w:r>
      <w:r w:rsidR="00285370">
        <w:rPr>
          <w:rFonts w:ascii="Bookman Old Style" w:hAnsi="Bookman Old Style"/>
          <w:sz w:val="24"/>
          <w:szCs w:val="24"/>
        </w:rPr>
        <w:t xml:space="preserve"> </w:t>
      </w:r>
      <w:r w:rsidRPr="00285370">
        <w:rPr>
          <w:rFonts w:ascii="Bookman Old Style" w:hAnsi="Bookman Old Style"/>
          <w:sz w:val="24"/>
          <w:szCs w:val="24"/>
        </w:rPr>
        <w:t>«Amministrazione trasparente», sotto-sezione di primo livello «Controlli e rilievi sull'amministrazione», sotto-sezione di secondo livello «Organismi indipendenti di valutazione, nuclei di valutazione</w:t>
      </w:r>
      <w:r w:rsidR="00285370">
        <w:rPr>
          <w:rFonts w:ascii="Bookman Old Style" w:hAnsi="Bookman Old Style"/>
          <w:sz w:val="24"/>
          <w:szCs w:val="24"/>
        </w:rPr>
        <w:t xml:space="preserve"> </w:t>
      </w:r>
      <w:r w:rsidRPr="00285370">
        <w:rPr>
          <w:rFonts w:ascii="Bookman Old Style" w:hAnsi="Bookman Old Style"/>
          <w:sz w:val="24"/>
          <w:szCs w:val="24"/>
        </w:rPr>
        <w:t>o altri organismi con funzioni analoghe», «Attestazione dell'OIV o di altra struttura analoga</w:t>
      </w:r>
      <w:r w:rsidR="00285370">
        <w:rPr>
          <w:rFonts w:ascii="Bookman Old Style" w:hAnsi="Bookman Old Style"/>
          <w:sz w:val="24"/>
          <w:szCs w:val="24"/>
        </w:rPr>
        <w:t xml:space="preserve"> </w:t>
      </w:r>
      <w:r w:rsidRPr="00285370">
        <w:rPr>
          <w:rFonts w:ascii="Bookman Old Style" w:hAnsi="Bookman Old Style"/>
          <w:sz w:val="24"/>
          <w:szCs w:val="24"/>
        </w:rPr>
        <w:t>nell'assolvimento degli obblighi di pubblicazione» entro il 30 aprile 2017.</w:t>
      </w: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>In allegato alla delibera 236/2017 sono presenti</w:t>
      </w: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 xml:space="preserve">- </w:t>
      </w:r>
      <w:r w:rsidR="00285370">
        <w:rPr>
          <w:rFonts w:ascii="Bookman Old Style" w:hAnsi="Bookman Old Style"/>
          <w:sz w:val="24"/>
          <w:szCs w:val="24"/>
        </w:rPr>
        <w:t>a</w:t>
      </w:r>
      <w:r w:rsidRPr="00285370">
        <w:rPr>
          <w:rFonts w:ascii="Bookman Old Style" w:hAnsi="Bookman Old Style"/>
          <w:sz w:val="24"/>
          <w:szCs w:val="24"/>
        </w:rPr>
        <w:t>llegato 1 (documento di attestazione)</w:t>
      </w: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 xml:space="preserve">- </w:t>
      </w:r>
      <w:r w:rsidR="00285370">
        <w:rPr>
          <w:rFonts w:ascii="Bookman Old Style" w:hAnsi="Bookman Old Style"/>
          <w:sz w:val="24"/>
          <w:szCs w:val="24"/>
        </w:rPr>
        <w:t>a</w:t>
      </w:r>
      <w:r w:rsidRPr="00285370">
        <w:rPr>
          <w:rFonts w:ascii="Bookman Old Style" w:hAnsi="Bookman Old Style"/>
          <w:sz w:val="24"/>
          <w:szCs w:val="24"/>
        </w:rPr>
        <w:t>llegato 2 (la griglia di rilevazione al 31 marzo 2017)</w:t>
      </w: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 xml:space="preserve">- </w:t>
      </w:r>
      <w:r w:rsidR="00285370">
        <w:rPr>
          <w:rFonts w:ascii="Bookman Old Style" w:hAnsi="Bookman Old Style"/>
          <w:sz w:val="24"/>
          <w:szCs w:val="24"/>
        </w:rPr>
        <w:t>a</w:t>
      </w:r>
      <w:r w:rsidRPr="00285370">
        <w:rPr>
          <w:rFonts w:ascii="Bookman Old Style" w:hAnsi="Bookman Old Style"/>
          <w:sz w:val="24"/>
          <w:szCs w:val="24"/>
        </w:rPr>
        <w:t>llegato 3 (scheda di sintesi sulla rilevazione)</w:t>
      </w:r>
    </w:p>
    <w:p w:rsidR="00AE6302" w:rsidRPr="00285370" w:rsidRDefault="00285370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>Dat</w:t>
      </w:r>
      <w:r w:rsidR="00AE6302" w:rsidRPr="00285370">
        <w:rPr>
          <w:rFonts w:ascii="Bookman Old Style" w:hAnsi="Bookman Old Style"/>
          <w:sz w:val="24"/>
          <w:szCs w:val="24"/>
        </w:rPr>
        <w:t>a di svolgimento della rilevazione</w:t>
      </w:r>
    </w:p>
    <w:p w:rsidR="00AE6302" w:rsidRPr="00285370" w:rsidRDefault="00AE630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 xml:space="preserve">La rilevazione dei dati si </w:t>
      </w:r>
      <w:r w:rsidR="00285370">
        <w:rPr>
          <w:rFonts w:ascii="Bookman Old Style" w:hAnsi="Bookman Old Style"/>
          <w:sz w:val="24"/>
          <w:szCs w:val="24"/>
        </w:rPr>
        <w:t xml:space="preserve">è svolta </w:t>
      </w:r>
      <w:r w:rsidRPr="00285370">
        <w:rPr>
          <w:rFonts w:ascii="Bookman Old Style" w:hAnsi="Bookman Old Style"/>
          <w:sz w:val="24"/>
          <w:szCs w:val="24"/>
        </w:rPr>
        <w:t>il giorno 2</w:t>
      </w:r>
      <w:r w:rsidR="00285370">
        <w:rPr>
          <w:rFonts w:ascii="Bookman Old Style" w:hAnsi="Bookman Old Style"/>
          <w:sz w:val="24"/>
          <w:szCs w:val="24"/>
        </w:rPr>
        <w:t>8</w:t>
      </w:r>
      <w:r w:rsidRPr="00285370">
        <w:rPr>
          <w:rFonts w:ascii="Bookman Old Style" w:hAnsi="Bookman Old Style"/>
          <w:sz w:val="24"/>
          <w:szCs w:val="24"/>
        </w:rPr>
        <w:t>/04/2017</w:t>
      </w:r>
    </w:p>
    <w:p w:rsidR="00285370" w:rsidRPr="00285370" w:rsidRDefault="00285370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302" w:rsidRPr="00285370" w:rsidRDefault="00AE6302" w:rsidP="00285370">
      <w:pPr>
        <w:spacing w:after="0" w:line="360" w:lineRule="auto"/>
        <w:ind w:firstLine="70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85370">
        <w:rPr>
          <w:rFonts w:ascii="Bookman Old Style" w:hAnsi="Bookman Old Style"/>
          <w:b/>
          <w:sz w:val="24"/>
          <w:szCs w:val="24"/>
          <w:u w:val="single"/>
        </w:rPr>
        <w:t>Procedure e modalità seguite per la rilevazione</w:t>
      </w:r>
    </w:p>
    <w:p w:rsidR="00AE6302" w:rsidRPr="00285370" w:rsidRDefault="00462572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 è,</w:t>
      </w:r>
      <w:r w:rsidR="00AE6302" w:rsidRPr="00285370">
        <w:rPr>
          <w:rFonts w:ascii="Bookman Old Style" w:hAnsi="Bookman Old Style"/>
          <w:sz w:val="24"/>
          <w:szCs w:val="24"/>
        </w:rPr>
        <w:t xml:space="preserve"> innanzitutto</w:t>
      </w:r>
      <w:r>
        <w:rPr>
          <w:rFonts w:ascii="Bookman Old Style" w:hAnsi="Bookman Old Style"/>
          <w:sz w:val="24"/>
          <w:szCs w:val="24"/>
        </w:rPr>
        <w:t>,</w:t>
      </w:r>
      <w:r w:rsidR="00285370" w:rsidRPr="00285370">
        <w:rPr>
          <w:rFonts w:ascii="Bookman Old Style" w:hAnsi="Bookman Old Style"/>
          <w:sz w:val="24"/>
          <w:szCs w:val="24"/>
        </w:rPr>
        <w:t xml:space="preserve"> preso atto</w:t>
      </w:r>
      <w:r w:rsidR="00AE6302" w:rsidRPr="00285370">
        <w:rPr>
          <w:rFonts w:ascii="Bookman Old Style" w:hAnsi="Bookman Old Style"/>
          <w:sz w:val="24"/>
          <w:szCs w:val="24"/>
        </w:rPr>
        <w:t xml:space="preserve"> che l’Ater di </w:t>
      </w:r>
      <w:r w:rsidR="00285370" w:rsidRPr="00285370">
        <w:rPr>
          <w:rFonts w:ascii="Bookman Old Style" w:hAnsi="Bookman Old Style"/>
          <w:sz w:val="24"/>
          <w:szCs w:val="24"/>
        </w:rPr>
        <w:t>Viterbo</w:t>
      </w:r>
      <w:r w:rsidR="00AE6302" w:rsidRPr="00285370">
        <w:rPr>
          <w:rFonts w:ascii="Bookman Old Style" w:hAnsi="Bookman Old Style"/>
          <w:sz w:val="24"/>
          <w:szCs w:val="24"/>
        </w:rPr>
        <w:t xml:space="preserve"> non ha articolazioni organizzative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="00AE6302" w:rsidRPr="00285370">
        <w:rPr>
          <w:rFonts w:ascii="Bookman Old Style" w:hAnsi="Bookman Old Style"/>
          <w:sz w:val="24"/>
          <w:szCs w:val="24"/>
        </w:rPr>
        <w:t xml:space="preserve">autonome o uffici periferici </w:t>
      </w:r>
      <w:r w:rsidR="00285370" w:rsidRPr="00285370">
        <w:rPr>
          <w:rFonts w:ascii="Bookman Old Style" w:hAnsi="Bookman Old Style"/>
          <w:sz w:val="24"/>
          <w:szCs w:val="24"/>
        </w:rPr>
        <w:t xml:space="preserve">e, per questo motivo, </w:t>
      </w:r>
      <w:r w:rsidR="00AE6302" w:rsidRPr="00285370">
        <w:rPr>
          <w:rFonts w:ascii="Bookman Old Style" w:hAnsi="Bookman Old Style"/>
          <w:sz w:val="24"/>
          <w:szCs w:val="24"/>
        </w:rPr>
        <w:t xml:space="preserve">la rilevazione si è concentrata sulla struttura di </w:t>
      </w:r>
      <w:r w:rsidR="00285370" w:rsidRPr="00285370">
        <w:rPr>
          <w:rFonts w:ascii="Bookman Old Style" w:hAnsi="Bookman Old Style"/>
          <w:sz w:val="24"/>
          <w:szCs w:val="24"/>
        </w:rPr>
        <w:t>Viterbo</w:t>
      </w:r>
      <w:r w:rsidR="00AE6302" w:rsidRPr="00285370">
        <w:rPr>
          <w:rFonts w:ascii="Bookman Old Style" w:hAnsi="Bookman Old Style"/>
          <w:sz w:val="24"/>
          <w:szCs w:val="24"/>
        </w:rPr>
        <w:t>.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="00AE6302" w:rsidRPr="00285370">
        <w:rPr>
          <w:rFonts w:ascii="Bookman Old Style" w:hAnsi="Bookman Old Style"/>
          <w:sz w:val="24"/>
          <w:szCs w:val="24"/>
        </w:rPr>
        <w:t>Ai fini della predisposizione della griglia</w:t>
      </w:r>
      <w:r w:rsidR="00285370" w:rsidRPr="00285370">
        <w:rPr>
          <w:rFonts w:ascii="Bookman Old Style" w:hAnsi="Bookman Old Style"/>
          <w:sz w:val="24"/>
          <w:szCs w:val="24"/>
        </w:rPr>
        <w:t xml:space="preserve">, si è operato </w:t>
      </w:r>
      <w:r w:rsidR="00AE6302" w:rsidRPr="00285370">
        <w:rPr>
          <w:rFonts w:ascii="Bookman Old Style" w:hAnsi="Bookman Old Style"/>
          <w:sz w:val="24"/>
          <w:szCs w:val="24"/>
        </w:rPr>
        <w:t>secondo quanto previsto nell’art. 1 parte prima delle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="00AE6302" w:rsidRPr="00285370">
        <w:rPr>
          <w:rFonts w:ascii="Bookman Old Style" w:hAnsi="Bookman Old Style"/>
          <w:sz w:val="24"/>
          <w:szCs w:val="24"/>
        </w:rPr>
        <w:t xml:space="preserve">Linee Guida ANAC </w:t>
      </w:r>
      <w:r w:rsidR="00285370" w:rsidRPr="00285370">
        <w:rPr>
          <w:rFonts w:ascii="Bookman Old Style" w:hAnsi="Bookman Old Style"/>
          <w:sz w:val="24"/>
          <w:szCs w:val="24"/>
        </w:rPr>
        <w:t>ed è stata svolta a</w:t>
      </w:r>
      <w:r w:rsidR="00AE6302" w:rsidRPr="00285370">
        <w:rPr>
          <w:rFonts w:ascii="Bookman Old Style" w:hAnsi="Bookman Old Style"/>
          <w:sz w:val="24"/>
          <w:szCs w:val="24"/>
        </w:rPr>
        <w:t>ttività di controllo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="00AE6302" w:rsidRPr="00285370">
        <w:rPr>
          <w:rFonts w:ascii="Bookman Old Style" w:hAnsi="Bookman Old Style"/>
          <w:sz w:val="24"/>
          <w:szCs w:val="24"/>
        </w:rPr>
        <w:t>sull’adempimento degli obblighi di pubblicazione.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="00AE6302" w:rsidRPr="00285370">
        <w:rPr>
          <w:rFonts w:ascii="Bookman Old Style" w:hAnsi="Bookman Old Style"/>
          <w:sz w:val="24"/>
          <w:szCs w:val="24"/>
        </w:rPr>
        <w:t>In data 2</w:t>
      </w:r>
      <w:r w:rsidR="00285370" w:rsidRPr="00285370">
        <w:rPr>
          <w:rFonts w:ascii="Bookman Old Style" w:hAnsi="Bookman Old Style"/>
          <w:sz w:val="24"/>
          <w:szCs w:val="24"/>
        </w:rPr>
        <w:t>8</w:t>
      </w:r>
      <w:r w:rsidR="00AE6302" w:rsidRPr="00285370">
        <w:rPr>
          <w:rFonts w:ascii="Bookman Old Style" w:hAnsi="Bookman Old Style"/>
          <w:sz w:val="24"/>
          <w:szCs w:val="24"/>
        </w:rPr>
        <w:t>/04/2017 è stata verificata la rispondenza tra i dati indicati nella griglia di rilevazione</w:t>
      </w:r>
      <w:r w:rsidR="00285370" w:rsidRPr="00285370">
        <w:rPr>
          <w:rFonts w:ascii="Bookman Old Style" w:hAnsi="Bookman Old Style"/>
          <w:sz w:val="24"/>
          <w:szCs w:val="24"/>
        </w:rPr>
        <w:t xml:space="preserve"> </w:t>
      </w:r>
      <w:r w:rsidR="00AE6302" w:rsidRPr="00285370">
        <w:rPr>
          <w:rFonts w:ascii="Bookman Old Style" w:hAnsi="Bookman Old Style"/>
          <w:sz w:val="24"/>
          <w:szCs w:val="24"/>
        </w:rPr>
        <w:t>rispetto a quanto pubblicato nel sito istituzionale.</w:t>
      </w:r>
    </w:p>
    <w:p w:rsidR="00C660BA" w:rsidRDefault="00C660BA" w:rsidP="0028537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302" w:rsidRPr="00285370" w:rsidRDefault="00285370" w:rsidP="00C660BA">
      <w:pPr>
        <w:spacing w:after="0" w:line="360" w:lineRule="auto"/>
        <w:ind w:firstLine="709"/>
        <w:jc w:val="right"/>
        <w:rPr>
          <w:rFonts w:ascii="Bookman Old Style" w:hAnsi="Bookman Old Style"/>
          <w:sz w:val="24"/>
          <w:szCs w:val="24"/>
        </w:rPr>
      </w:pPr>
      <w:r w:rsidRPr="00285370">
        <w:rPr>
          <w:rFonts w:ascii="Bookman Old Style" w:hAnsi="Bookman Old Style"/>
          <w:sz w:val="24"/>
          <w:szCs w:val="24"/>
        </w:rPr>
        <w:t>Viterbo, 28</w:t>
      </w:r>
      <w:r w:rsidR="00AE6302" w:rsidRPr="00285370">
        <w:rPr>
          <w:rFonts w:ascii="Bookman Old Style" w:hAnsi="Bookman Old Style"/>
          <w:sz w:val="24"/>
          <w:szCs w:val="24"/>
        </w:rPr>
        <w:t>/04/2017</w:t>
      </w:r>
    </w:p>
    <w:sectPr w:rsidR="00AE6302" w:rsidRPr="00285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2"/>
    <w:rsid w:val="00285370"/>
    <w:rsid w:val="00462572"/>
    <w:rsid w:val="009514F4"/>
    <w:rsid w:val="009E567B"/>
    <w:rsid w:val="00AE6302"/>
    <w:rsid w:val="00C660BA"/>
    <w:rsid w:val="00C94C51"/>
    <w:rsid w:val="00E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2017-04-27T10:24:00Z</dcterms:created>
  <dcterms:modified xsi:type="dcterms:W3CDTF">2017-04-28T09:31:00Z</dcterms:modified>
</cp:coreProperties>
</file>